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Д.И. Верхотуров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95(В)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Участковая больница ГБУЗ ЯНАО «Новоуренгойская центральная городская больница» мкр. Коротчаево, г. Новый 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Установка деформационных марок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мкр. Коротчаево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7D4804C2" w:rsidR="003D77EE" w:rsidRDefault="009F52DB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25.08.2025 – 30.08.2025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6FBA2889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53B20BA0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 2 человека, включая ИТР.</w:t>
            </w:r>
          </w:p>
          <w:p w14:paraId="7074DCB4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4E43CE97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возраст работников от 18 лет</w:t>
            </w:r>
          </w:p>
          <w:p w14:paraId="1A595199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пройденный медицинский осмотр</w:t>
            </w:r>
            <w:r>
              <w:t>.</w:t>
            </w:r>
          </w:p>
          <w:p w14:paraId="6F9C0CC8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наличие группы по электробезопасности</w:t>
            </w:r>
            <w:r>
              <w:t>.</w:t>
            </w:r>
          </w:p>
          <w:p w14:paraId="50A34952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квалификации.</w:t>
            </w:r>
          </w:p>
          <w:p w14:paraId="2340A196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Обучение по охране труда – программа Б, СИЗ, Первая помощь, программа В.</w:t>
            </w:r>
          </w:p>
          <w:p w14:paraId="0183C652" w14:textId="77777777" w:rsidR="009F52DB" w:rsidRPr="006C6D57" w:rsidRDefault="009F52DB" w:rsidP="009F52DB">
            <w:pPr>
              <w:shd w:val="clear" w:color="auto" w:fill="FFFFFF"/>
              <w:ind w:left="7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C6D57">
              <w:rPr>
                <w:rFonts w:ascii="Times New Roman" w:hAnsi="Times New Roman" w:cs="Times New Roman"/>
                <w:sz w:val="24"/>
                <w:szCs w:val="24"/>
              </w:rPr>
              <w:t>Сварочные работы должны производиться аттестованным персоналом, имеющим удостоверение на право производства сварочных работ.</w:t>
            </w:r>
          </w:p>
          <w:p w14:paraId="375BEE90" w14:textId="77777777" w:rsidR="009F52DB" w:rsidRPr="006C6D57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наличие группы по электробезопасности</w:t>
            </w:r>
            <w:r>
              <w:t>.</w:t>
            </w:r>
          </w:p>
          <w:p w14:paraId="5CDBDBAF" w14:textId="77777777" w:rsidR="009F52DB" w:rsidRPr="007C43F8" w:rsidRDefault="009F52DB" w:rsidP="009F52DB">
            <w:pPr>
              <w:pStyle w:val="futurismarkdown-listitem"/>
              <w:shd w:val="clear" w:color="auto" w:fill="FFFFFF"/>
              <w:spacing w:before="0" w:beforeAutospacing="0" w:after="0" w:afterAutospacing="0"/>
              <w:ind w:left="746"/>
              <w:jc w:val="both"/>
            </w:pPr>
            <w:r w:rsidRPr="006C6D57">
              <w:t>- 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  <w:r>
              <w:t>.</w:t>
            </w:r>
          </w:p>
          <w:p w14:paraId="7987B7EA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Разрешительные документы Организации на определенные виды деятельности (в случае необходимости): не требуется.</w:t>
            </w:r>
          </w:p>
          <w:p w14:paraId="66A78910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Проживание: организовывается самостоятельно.</w:t>
            </w:r>
          </w:p>
          <w:p w14:paraId="44420ACC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Питание: организовывается самостоятельно.</w:t>
            </w:r>
          </w:p>
          <w:p w14:paraId="34A501BC" w14:textId="77777777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39406A08" w14:textId="5762C98C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03DAE491" w14:textId="1449C1A6" w:rsidR="009F52DB" w:rsidRDefault="009F52DB" w:rsidP="009F52DB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Материалами подрядчик обеспечивает себя самостоятельно.</w:t>
            </w:r>
          </w:p>
          <w:p w14:paraId="17931893" w14:textId="77777777" w:rsidR="009F52DB" w:rsidRDefault="009F52DB" w:rsidP="009F5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7048525C" w14:textId="75B79B6A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4182D">
              <w:rPr>
                <w:rFonts w:ascii="Times New Roman" w:hAnsi="Times New Roman" w:cs="Times New Roman"/>
                <w:sz w:val="24"/>
                <w:szCs w:val="24"/>
              </w:rPr>
              <w:t>Шифр проекта</w:t>
            </w:r>
            <w:r w:rsidR="0054182D">
              <w:rPr>
                <w:rFonts w:ascii="Times New Roman" w:hAnsi="Times New Roman" w:cs="Times New Roman"/>
                <w:sz w:val="24"/>
                <w:szCs w:val="24"/>
              </w:rPr>
              <w:t xml:space="preserve"> Г-01-2022/ГТМ</w:t>
            </w:r>
            <w:r w:rsidR="0054182D">
              <w:rPr>
                <w:rFonts w:ascii="Times New Roman" w:hAnsi="Times New Roman" w:cs="Times New Roman"/>
                <w:sz w:val="24"/>
                <w:szCs w:val="24"/>
              </w:rPr>
              <w:t xml:space="preserve"> – на 30л.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Инженер ПТО 1 категории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Д.Н. Пенкин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13.08.2025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A3182" w14:textId="77777777" w:rsidR="0027642B" w:rsidRDefault="0027642B">
      <w:pPr>
        <w:spacing w:after="0" w:line="240" w:lineRule="auto"/>
      </w:pPr>
      <w:r>
        <w:separator/>
      </w:r>
    </w:p>
  </w:endnote>
  <w:endnote w:type="continuationSeparator" w:id="0">
    <w:p w14:paraId="7A20D7EB" w14:textId="77777777" w:rsidR="0027642B" w:rsidRDefault="0027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10022" w14:textId="77777777" w:rsidR="0027642B" w:rsidRDefault="0027642B">
      <w:pPr>
        <w:spacing w:after="0" w:line="240" w:lineRule="auto"/>
      </w:pPr>
      <w:r>
        <w:separator/>
      </w:r>
    </w:p>
  </w:footnote>
  <w:footnote w:type="continuationSeparator" w:id="0">
    <w:p w14:paraId="1DB9C49E" w14:textId="77777777" w:rsidR="0027642B" w:rsidRDefault="0027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27642B"/>
    <w:rsid w:val="003C4773"/>
    <w:rsid w:val="003D77EE"/>
    <w:rsid w:val="0054182D"/>
    <w:rsid w:val="007B0F47"/>
    <w:rsid w:val="009F52DB"/>
    <w:rsid w:val="00BF224D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futurismarkdown-listitem">
    <w:name w:val="futurismarkdown-listitem"/>
    <w:basedOn w:val="a"/>
    <w:rsid w:val="009F5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Пенкин Дмитрий Николаевич</cp:lastModifiedBy>
  <cp:revision>9</cp:revision>
  <dcterms:created xsi:type="dcterms:W3CDTF">2024-01-30T07:52:00Z</dcterms:created>
  <dcterms:modified xsi:type="dcterms:W3CDTF">2025-08-13T11:35:00Z</dcterms:modified>
</cp:coreProperties>
</file>